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1197" w14:textId="7A808ACF" w:rsidR="006B0DDC" w:rsidRPr="00CB168F" w:rsidRDefault="006B0DDC" w:rsidP="009865E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Ref399006623"/>
      <w:bookmarkStart w:id="1" w:name="_Toc9251336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108bis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9865E3" w:rsidRPr="009865E3">
        <w:rPr>
          <w:rFonts w:ascii="Arial" w:hAnsi="Arial" w:cs="Arial"/>
          <w:b/>
          <w:sz w:val="24"/>
          <w:lang w:val="de-DE"/>
        </w:rPr>
        <w:t>R4-2315300</w:t>
      </w:r>
      <w:r w:rsidRPr="0012486F">
        <w:rPr>
          <w:rFonts w:ascii="Arial" w:hAnsi="Arial" w:cs="Arial"/>
          <w:b/>
          <w:sz w:val="24"/>
          <w:lang w:val="de-DE"/>
        </w:rPr>
        <w:br/>
      </w:r>
      <w:r>
        <w:rPr>
          <w:rFonts w:ascii="Arial" w:hAnsi="Arial" w:cs="Arial"/>
          <w:b/>
          <w:sz w:val="24"/>
        </w:rPr>
        <w:t>Xiamen</w:t>
      </w:r>
      <w:r w:rsidRPr="00C201A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Pr="00C201A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9</w:t>
      </w:r>
      <w:r w:rsidRPr="00C201A3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13 Oct</w:t>
      </w:r>
      <w:r w:rsidRPr="00C201A3">
        <w:rPr>
          <w:rFonts w:ascii="Arial" w:hAnsi="Arial" w:cs="Arial"/>
          <w:b/>
          <w:sz w:val="24"/>
        </w:rPr>
        <w:t>, 2023</w:t>
      </w:r>
    </w:p>
    <w:p w14:paraId="1EAFB363" w14:textId="77777777" w:rsidR="006B0DDC" w:rsidRPr="003327B5" w:rsidRDefault="006B0DDC" w:rsidP="006B0DDC">
      <w:pPr>
        <w:pStyle w:val="a"/>
        <w:rPr>
          <w:rFonts w:eastAsia="SimSun"/>
          <w:lang w:eastAsia="zh-CN"/>
        </w:rPr>
      </w:pPr>
    </w:p>
    <w:p w14:paraId="5581953C" w14:textId="0D8ECE68" w:rsidR="006B0DDC" w:rsidRPr="003044DD" w:rsidRDefault="006B0DDC" w:rsidP="00026E5C">
      <w:pPr>
        <w:spacing w:after="0"/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26E5C">
        <w:rPr>
          <w:rFonts w:ascii="Arial" w:hAnsi="Arial" w:cs="Arial"/>
          <w:sz w:val="22"/>
        </w:rPr>
        <w:t>n109 REFSENS requirements</w:t>
      </w:r>
      <w:r w:rsidR="008972B5">
        <w:rPr>
          <w:rFonts w:ascii="Arial" w:hAnsi="Arial" w:cs="Arial"/>
          <w:sz w:val="22"/>
        </w:rPr>
        <w:t xml:space="preserve"> to define the safe region</w:t>
      </w:r>
    </w:p>
    <w:p w14:paraId="67470872" w14:textId="62124C70" w:rsidR="006B0DDC" w:rsidRPr="00F26092" w:rsidRDefault="006B0DDC" w:rsidP="006B0DD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Huawei, HiSilicon</w:t>
      </w:r>
    </w:p>
    <w:p w14:paraId="2B1BDB9A" w14:textId="27B0E89E" w:rsidR="006B0DDC" w:rsidRPr="0022403E" w:rsidRDefault="006B0DDC" w:rsidP="00026E5C">
      <w:pPr>
        <w:spacing w:after="0"/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026E5C">
        <w:rPr>
          <w:rFonts w:ascii="Arial" w:hAnsi="Arial" w:cs="Arial"/>
          <w:sz w:val="22"/>
        </w:rPr>
        <w:t>4.32.3</w:t>
      </w:r>
    </w:p>
    <w:p w14:paraId="66C462C8" w14:textId="77777777" w:rsidR="006B0DDC" w:rsidRPr="00A62DA7" w:rsidRDefault="006B0DDC" w:rsidP="006B0DDC">
      <w:pPr>
        <w:tabs>
          <w:tab w:val="left" w:pos="1985"/>
        </w:tabs>
        <w:spacing w:after="0"/>
        <w:jc w:val="both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Approval</w:t>
      </w:r>
    </w:p>
    <w:bookmarkEnd w:id="0"/>
    <w:bookmarkEnd w:id="1"/>
    <w:p w14:paraId="51709222" w14:textId="77777777" w:rsidR="0024785A" w:rsidRPr="00196B83" w:rsidRDefault="0024785A" w:rsidP="0024785A">
      <w:pPr>
        <w:pStyle w:val="Heading1"/>
        <w:rPr>
          <w:rFonts w:cstheme="majorBidi"/>
        </w:rPr>
      </w:pPr>
      <w:r w:rsidRPr="00196B83">
        <w:rPr>
          <w:rFonts w:cstheme="majorBidi"/>
        </w:rPr>
        <w:t>1</w:t>
      </w:r>
      <w:r w:rsidRPr="00196B83">
        <w:rPr>
          <w:rFonts w:cstheme="majorBidi"/>
        </w:rPr>
        <w:tab/>
        <w:t>Introduction</w:t>
      </w:r>
    </w:p>
    <w:p w14:paraId="7853F259" w14:textId="2EDC37A3" w:rsidR="006B0DDC" w:rsidRDefault="00026E5C" w:rsidP="008B5593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The WF of the last meeting</w:t>
      </w:r>
      <w:r w:rsidR="008B5593">
        <w:rPr>
          <w:rFonts w:asciiTheme="majorBidi" w:hAnsiTheme="majorBidi" w:cstheme="majorBidi"/>
        </w:rPr>
        <w:t xml:space="preserve"> </w:t>
      </w:r>
      <w:r w:rsidR="008B5593">
        <w:rPr>
          <w:rFonts w:asciiTheme="majorBidi" w:hAnsiTheme="majorBidi" w:cstheme="majorBidi"/>
        </w:rPr>
        <w:fldChar w:fldCharType="begin"/>
      </w:r>
      <w:r w:rsidR="008B5593">
        <w:rPr>
          <w:rFonts w:asciiTheme="majorBidi" w:hAnsiTheme="majorBidi" w:cstheme="majorBidi"/>
        </w:rPr>
        <w:instrText xml:space="preserve"> ADDIN ZOTERO_ITEM CSL_CITATION {"citationID":"BI4TNULI","properties":{"formattedCitation":"[1]","plainCitation":"[1]","noteIndex":0},"citationItems":[{"id":866,"uris":["http://zotero.org/users/1349634/items/BXC4KDEV"],"itemData":{"id":866,"type":"document","title":"R4-2314927, WF on the requirements for n109, Vodafone"}}],"schema":"https://github.com/citation-style-language/schema/raw/master/csl-citation.json"} </w:instrText>
      </w:r>
      <w:r w:rsidR="008B5593">
        <w:rPr>
          <w:rFonts w:asciiTheme="majorBidi" w:hAnsiTheme="majorBidi" w:cstheme="majorBidi"/>
        </w:rPr>
        <w:fldChar w:fldCharType="separate"/>
      </w:r>
      <w:r w:rsidR="008B5593" w:rsidRPr="008B5593">
        <w:t>[1]</w:t>
      </w:r>
      <w:r w:rsidR="008B5593">
        <w:rPr>
          <w:rFonts w:asciiTheme="majorBidi" w:hAnsiTheme="majorBidi" w:cstheme="majorBidi"/>
        </w:rPr>
        <w:fldChar w:fldCharType="end"/>
      </w:r>
      <w:r>
        <w:rPr>
          <w:rFonts w:asciiTheme="majorBidi" w:hAnsiTheme="majorBidi" w:cstheme="majorBidi"/>
        </w:rPr>
        <w:t xml:space="preserve">, has the following issue as </w:t>
      </w:r>
      <w:r w:rsidR="00682221">
        <w:rPr>
          <w:rFonts w:asciiTheme="majorBidi" w:hAnsiTheme="majorBidi" w:cstheme="majorBidi"/>
        </w:rPr>
        <w:t xml:space="preserve">an </w:t>
      </w:r>
      <w:r>
        <w:rPr>
          <w:rFonts w:asciiTheme="majorBidi" w:hAnsiTheme="majorBidi" w:cstheme="majorBidi"/>
        </w:rPr>
        <w:t>open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6"/>
      </w:tblGrid>
      <w:tr w:rsidR="00026E5C" w14:paraId="1EF60D67" w14:textId="77777777" w:rsidTr="00026E5C">
        <w:tc>
          <w:tcPr>
            <w:tcW w:w="9746" w:type="dxa"/>
          </w:tcPr>
          <w:p w14:paraId="425767DA" w14:textId="77777777" w:rsidR="008B5593" w:rsidRPr="0084675A" w:rsidRDefault="008B5593" w:rsidP="008B5593">
            <w:pPr>
              <w:rPr>
                <w:b/>
                <w:bCs/>
              </w:rPr>
            </w:pPr>
            <w:r w:rsidRPr="0084675A">
              <w:rPr>
                <w:b/>
                <w:bCs/>
              </w:rPr>
              <w:t>Issue 2-1-</w:t>
            </w:r>
            <w:r>
              <w:rPr>
                <w:b/>
                <w:bCs/>
              </w:rPr>
              <w:t>1</w:t>
            </w:r>
            <w:r w:rsidRPr="0084675A">
              <w:rPr>
                <w:b/>
                <w:bCs/>
              </w:rPr>
              <w:t>: REFSENS</w:t>
            </w:r>
          </w:p>
          <w:p w14:paraId="2E37FC40" w14:textId="77777777" w:rsidR="008B5593" w:rsidRPr="009D1802" w:rsidRDefault="008B5593" w:rsidP="008B5593">
            <w:r>
              <w:rPr>
                <w:b/>
                <w:bCs/>
              </w:rPr>
              <w:t xml:space="preserve">Agreement: </w:t>
            </w:r>
            <w:r w:rsidRPr="009D1802">
              <w:t>The new operating band n109 REFSENS requirements are specified as in the table below.</w:t>
            </w:r>
          </w:p>
          <w:tbl>
            <w:tblPr>
              <w:tblStyle w:val="TableGrid25"/>
              <w:tblW w:w="6662" w:type="dxa"/>
              <w:jc w:val="center"/>
              <w:tblLook w:val="04A0" w:firstRow="1" w:lastRow="0" w:firstColumn="1" w:lastColumn="0" w:noHBand="0" w:noVBand="1"/>
            </w:tblPr>
            <w:tblGrid>
              <w:gridCol w:w="989"/>
              <w:gridCol w:w="712"/>
              <w:gridCol w:w="2126"/>
              <w:gridCol w:w="1984"/>
              <w:gridCol w:w="851"/>
            </w:tblGrid>
            <w:tr w:rsidR="008B5593" w:rsidRPr="00DB7629" w14:paraId="6683151E" w14:textId="77777777" w:rsidTr="006D7194">
              <w:trPr>
                <w:jc w:val="center"/>
              </w:trPr>
              <w:tc>
                <w:tcPr>
                  <w:tcW w:w="6662" w:type="dxa"/>
                  <w:gridSpan w:val="5"/>
                  <w:vAlign w:val="center"/>
                </w:tcPr>
                <w:p w14:paraId="34D4E5DD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bookmarkStart w:id="2" w:name="_Hlk143092295"/>
                  <w:r w:rsidRPr="00DB7629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Operating band / SCS / Channel bandwidth / REFSENS</w:t>
                  </w:r>
                </w:p>
              </w:tc>
            </w:tr>
            <w:tr w:rsidR="008B5593" w:rsidRPr="00DB7629" w14:paraId="5B17CCE6" w14:textId="77777777" w:rsidTr="006D7194">
              <w:trPr>
                <w:jc w:val="center"/>
              </w:trPr>
              <w:tc>
                <w:tcPr>
                  <w:tcW w:w="989" w:type="dxa"/>
                  <w:vAlign w:val="center"/>
                </w:tcPr>
                <w:p w14:paraId="4DCE04D4" w14:textId="77777777" w:rsidR="008B5593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 xml:space="preserve">                        </w:t>
                  </w:r>
                  <w:r w:rsidRPr="00DB7629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Operating</w:t>
                  </w:r>
                </w:p>
                <w:p w14:paraId="739C0630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 xml:space="preserve"> band</w:t>
                  </w:r>
                </w:p>
              </w:tc>
              <w:tc>
                <w:tcPr>
                  <w:tcW w:w="712" w:type="dxa"/>
                  <w:vAlign w:val="center"/>
                </w:tcPr>
                <w:p w14:paraId="43A66316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SCS</w:t>
                  </w:r>
                </w:p>
                <w:p w14:paraId="61342260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kHz</w:t>
                  </w:r>
                </w:p>
              </w:tc>
              <w:tc>
                <w:tcPr>
                  <w:tcW w:w="2126" w:type="dxa"/>
                  <w:vAlign w:val="center"/>
                </w:tcPr>
                <w:p w14:paraId="28179F7B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Channel bandwidth (MHz)</w:t>
                  </w:r>
                </w:p>
              </w:tc>
              <w:tc>
                <w:tcPr>
                  <w:tcW w:w="1984" w:type="dxa"/>
                  <w:vAlign w:val="center"/>
                </w:tcPr>
                <w:p w14:paraId="2D4E0D06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REFSENS (dBm)</w:t>
                  </w:r>
                  <w:r w:rsidRPr="00DB7629">
                    <w:rPr>
                      <w:rFonts w:ascii="Arial" w:hAnsi="Arial" w:cs="Arial"/>
                      <w:b/>
                      <w:bCs/>
                      <w:sz w:val="16"/>
                      <w:szCs w:val="16"/>
                      <w:vertAlign w:val="superscript"/>
                      <w:lang w:eastAsia="zh-TW"/>
                    </w:rPr>
                    <w:t>8</w:t>
                  </w:r>
                </w:p>
              </w:tc>
              <w:tc>
                <w:tcPr>
                  <w:tcW w:w="851" w:type="dxa"/>
                  <w:vAlign w:val="center"/>
                </w:tcPr>
                <w:p w14:paraId="265662C4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b/>
                      <w:sz w:val="16"/>
                      <w:szCs w:val="16"/>
                    </w:rPr>
                    <w:t>Duplex Mode</w:t>
                  </w:r>
                </w:p>
              </w:tc>
            </w:tr>
            <w:tr w:rsidR="008B5593" w:rsidRPr="00DB7629" w14:paraId="68B107A7" w14:textId="77777777" w:rsidTr="006D7194">
              <w:trPr>
                <w:jc w:val="center"/>
              </w:trPr>
              <w:tc>
                <w:tcPr>
                  <w:tcW w:w="989" w:type="dxa"/>
                  <w:vMerge w:val="restart"/>
                  <w:vAlign w:val="center"/>
                </w:tcPr>
                <w:p w14:paraId="3B1C6946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 xml:space="preserve">                          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n1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09</w:t>
                  </w:r>
                </w:p>
              </w:tc>
              <w:tc>
                <w:tcPr>
                  <w:tcW w:w="712" w:type="dxa"/>
                  <w:vAlign w:val="center"/>
                </w:tcPr>
                <w:p w14:paraId="4BFF747A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15</w:t>
                  </w:r>
                </w:p>
              </w:tc>
              <w:tc>
                <w:tcPr>
                  <w:tcW w:w="2126" w:type="dxa"/>
                  <w:vAlign w:val="center"/>
                </w:tcPr>
                <w:p w14:paraId="22244231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5,10,15,20,25,30,40,50</w:t>
                  </w:r>
                </w:p>
              </w:tc>
              <w:tc>
                <w:tcPr>
                  <w:tcW w:w="1984" w:type="dxa"/>
                  <w:vAlign w:val="center"/>
                </w:tcPr>
                <w:p w14:paraId="640C0B6B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-100 + 10log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vertAlign w:val="subscript"/>
                      <w:lang w:eastAsia="zh-TW"/>
                    </w:rPr>
                    <w:t>10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(N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vertAlign w:val="subscript"/>
                      <w:lang w:eastAsia="zh-TW"/>
                    </w:rPr>
                    <w:t>RB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 xml:space="preserve">/25) 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vertAlign w:val="superscript"/>
                      <w:lang w:eastAsia="zh-TW"/>
                    </w:rPr>
                    <w:t>X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14:paraId="3D1EFBDC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FDD</w:t>
                  </w:r>
                </w:p>
              </w:tc>
            </w:tr>
            <w:tr w:rsidR="008B5593" w:rsidRPr="00DB7629" w14:paraId="3A7E99A6" w14:textId="77777777" w:rsidTr="006D7194">
              <w:trPr>
                <w:jc w:val="center"/>
              </w:trPr>
              <w:tc>
                <w:tcPr>
                  <w:tcW w:w="989" w:type="dxa"/>
                  <w:vMerge/>
                  <w:vAlign w:val="center"/>
                </w:tcPr>
                <w:p w14:paraId="6A7F7E9D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</w:pPr>
                </w:p>
              </w:tc>
              <w:tc>
                <w:tcPr>
                  <w:tcW w:w="712" w:type="dxa"/>
                  <w:vAlign w:val="center"/>
                </w:tcPr>
                <w:p w14:paraId="38292AEC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30</w:t>
                  </w:r>
                </w:p>
              </w:tc>
              <w:tc>
                <w:tcPr>
                  <w:tcW w:w="2126" w:type="dxa"/>
                  <w:vAlign w:val="center"/>
                </w:tcPr>
                <w:p w14:paraId="1E606A11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10,15,20,25,30,40,50</w:t>
                  </w:r>
                </w:p>
              </w:tc>
              <w:tc>
                <w:tcPr>
                  <w:tcW w:w="1984" w:type="dxa"/>
                  <w:vAlign w:val="center"/>
                </w:tcPr>
                <w:p w14:paraId="73D1C8D8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</w:pP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-97.1 + 10log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vertAlign w:val="subscript"/>
                      <w:lang w:eastAsia="zh-TW"/>
                    </w:rPr>
                    <w:t>10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>(N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vertAlign w:val="subscript"/>
                      <w:lang w:eastAsia="zh-TW"/>
                    </w:rPr>
                    <w:t>RB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  <w:t xml:space="preserve">/24) </w:t>
                  </w:r>
                  <w:r w:rsidRPr="00DB7629">
                    <w:rPr>
                      <w:rFonts w:ascii="Arial" w:hAnsi="Arial" w:cs="Arial"/>
                      <w:sz w:val="16"/>
                      <w:szCs w:val="16"/>
                      <w:vertAlign w:val="superscript"/>
                      <w:lang w:eastAsia="zh-TW"/>
                    </w:rPr>
                    <w:t>X</w:t>
                  </w:r>
                </w:p>
              </w:tc>
              <w:tc>
                <w:tcPr>
                  <w:tcW w:w="851" w:type="dxa"/>
                  <w:vMerge/>
                  <w:vAlign w:val="center"/>
                </w:tcPr>
                <w:p w14:paraId="5212E8EC" w14:textId="77777777" w:rsidR="008B5593" w:rsidRPr="00DB7629" w:rsidRDefault="008B5593" w:rsidP="008B559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TW"/>
                    </w:rPr>
                  </w:pPr>
                </w:p>
              </w:tc>
            </w:tr>
            <w:tr w:rsidR="008B5593" w:rsidRPr="00DB7629" w14:paraId="1CBB303F" w14:textId="77777777" w:rsidTr="006D7194">
              <w:trPr>
                <w:jc w:val="center"/>
              </w:trPr>
              <w:tc>
                <w:tcPr>
                  <w:tcW w:w="6662" w:type="dxa"/>
                  <w:gridSpan w:val="5"/>
                  <w:vAlign w:val="center"/>
                </w:tcPr>
                <w:p w14:paraId="25D94F12" w14:textId="77777777" w:rsidR="008B5593" w:rsidRPr="00DB7629" w:rsidRDefault="008B5593" w:rsidP="008B5593">
                  <w:pPr>
                    <w:pStyle w:val="TAN"/>
                    <w:rPr>
                      <w:sz w:val="16"/>
                      <w:szCs w:val="16"/>
                    </w:rPr>
                  </w:pPr>
                  <w:r w:rsidRPr="00DB7629">
                    <w:rPr>
                      <w:sz w:val="16"/>
                      <w:szCs w:val="16"/>
                    </w:rPr>
                    <w:t>NOTE X:</w:t>
                  </w:r>
                  <w:r w:rsidRPr="00DB7629">
                    <w:rPr>
                      <w:sz w:val="16"/>
                      <w:szCs w:val="16"/>
                    </w:rPr>
                    <w:tab/>
                  </w:r>
                  <w:r w:rsidRPr="00DB7629">
                    <w:rPr>
                      <w:rFonts w:eastAsia="PMingLiU"/>
                      <w:sz w:val="16"/>
                      <w:szCs w:val="16"/>
                    </w:rPr>
                    <w:t>Applies for DL channels for which channels edges are &gt;</w:t>
                  </w:r>
                  <w:r>
                    <w:rPr>
                      <w:rFonts w:eastAsia="PMingLiU"/>
                      <w:sz w:val="16"/>
                      <w:szCs w:val="16"/>
                    </w:rPr>
                    <w:t xml:space="preserve"> </w:t>
                  </w:r>
                  <w:r w:rsidRPr="00297D61">
                    <w:rPr>
                      <w:rFonts w:eastAsia="PMingLiU"/>
                      <w:b/>
                      <w:bCs/>
                      <w:sz w:val="16"/>
                      <w:szCs w:val="16"/>
                    </w:rPr>
                    <w:t>A</w:t>
                  </w:r>
                  <w:r w:rsidRPr="00DB7629">
                    <w:rPr>
                      <w:rFonts w:eastAsia="PMingLiU"/>
                      <w:sz w:val="16"/>
                      <w:szCs w:val="16"/>
                    </w:rPr>
                    <w:t xml:space="preserve"> MHz away from 2xF</w:t>
                  </w:r>
                  <w:r w:rsidRPr="00DB7629">
                    <w:rPr>
                      <w:rFonts w:eastAsia="PMingLiU"/>
                      <w:sz w:val="16"/>
                      <w:szCs w:val="16"/>
                      <w:vertAlign w:val="subscript"/>
                    </w:rPr>
                    <w:t xml:space="preserve">UL </w:t>
                  </w:r>
                  <w:r w:rsidRPr="00DB7629">
                    <w:rPr>
                      <w:rFonts w:eastAsia="PMingLiU"/>
                      <w:sz w:val="16"/>
                      <w:szCs w:val="16"/>
                    </w:rPr>
                    <w:t>at 15 kHz SCS and &gt;</w:t>
                  </w:r>
                  <w:r>
                    <w:rPr>
                      <w:rFonts w:eastAsia="PMingLiU"/>
                      <w:sz w:val="16"/>
                      <w:szCs w:val="16"/>
                    </w:rPr>
                    <w:t xml:space="preserve"> </w:t>
                  </w:r>
                  <w:r w:rsidRPr="00297D61">
                    <w:rPr>
                      <w:rFonts w:eastAsia="PMingLiU"/>
                      <w:b/>
                      <w:bCs/>
                      <w:sz w:val="16"/>
                      <w:szCs w:val="16"/>
                    </w:rPr>
                    <w:t>B</w:t>
                  </w:r>
                  <w:r w:rsidRPr="00DB7629">
                    <w:rPr>
                      <w:rFonts w:eastAsia="PMingLiU"/>
                      <w:sz w:val="16"/>
                      <w:szCs w:val="16"/>
                    </w:rPr>
                    <w:t xml:space="preserve"> MHz away from 2xF</w:t>
                  </w:r>
                  <w:r w:rsidRPr="00DB7629">
                    <w:rPr>
                      <w:rFonts w:eastAsia="PMingLiU"/>
                      <w:sz w:val="16"/>
                      <w:szCs w:val="16"/>
                      <w:vertAlign w:val="subscript"/>
                    </w:rPr>
                    <w:t xml:space="preserve">UL </w:t>
                  </w:r>
                  <w:r w:rsidRPr="00DB7629">
                    <w:rPr>
                      <w:rFonts w:eastAsia="PMingLiU"/>
                      <w:sz w:val="16"/>
                      <w:szCs w:val="16"/>
                    </w:rPr>
                    <w:t>at 30 kHz SCS. In case of UL second harmonic direct hit, the value is modified to -71.9 dBm for all channel bandwidths.</w:t>
                  </w:r>
                </w:p>
              </w:tc>
            </w:tr>
            <w:bookmarkEnd w:id="2"/>
          </w:tbl>
          <w:p w14:paraId="54369808" w14:textId="77777777" w:rsidR="008B5593" w:rsidRDefault="008B5593" w:rsidP="008B5593">
            <w:pPr>
              <w:pStyle w:val="ListParagraph"/>
              <w:ind w:left="440" w:firstLineChars="0" w:firstLine="0"/>
            </w:pPr>
          </w:p>
          <w:p w14:paraId="4D735F1F" w14:textId="77777777" w:rsidR="008B5593" w:rsidRDefault="008B5593" w:rsidP="008B5593">
            <w:pPr>
              <w:rPr>
                <w:b/>
                <w:bCs/>
              </w:rPr>
            </w:pPr>
            <w:r w:rsidRPr="00B3122E">
              <w:rPr>
                <w:b/>
                <w:bCs/>
              </w:rPr>
              <w:t>Way forward:</w:t>
            </w:r>
          </w:p>
          <w:p w14:paraId="31B59A87" w14:textId="7CFCDCE5" w:rsidR="00026E5C" w:rsidRPr="008B5593" w:rsidRDefault="008B5593" w:rsidP="008B5593">
            <w:r>
              <w:t xml:space="preserve">Further check to be done regarding the values </w:t>
            </w:r>
            <w:r w:rsidRPr="00BC12BE">
              <w:rPr>
                <w:b/>
                <w:bCs/>
              </w:rPr>
              <w:t>A</w:t>
            </w:r>
            <w:r>
              <w:t xml:space="preserve"> and </w:t>
            </w:r>
            <w:r w:rsidRPr="00BC12BE">
              <w:rPr>
                <w:b/>
                <w:bCs/>
              </w:rPr>
              <w:t>B</w:t>
            </w:r>
            <w:r>
              <w:t xml:space="preserve"> in NOTE X on the above table whether we need more offset than 10 MHz for 15k SCS and 20 MHz for 30k SCS.</w:t>
            </w:r>
          </w:p>
        </w:tc>
      </w:tr>
    </w:tbl>
    <w:p w14:paraId="436123AB" w14:textId="77777777" w:rsidR="008B5593" w:rsidRDefault="008B5593" w:rsidP="006B0DDC">
      <w:pPr>
        <w:jc w:val="both"/>
        <w:rPr>
          <w:rFonts w:asciiTheme="majorBidi" w:hAnsiTheme="majorBidi" w:cstheme="majorBidi"/>
        </w:rPr>
      </w:pPr>
    </w:p>
    <w:p w14:paraId="776E998D" w14:textId="1A8D8CD9" w:rsidR="008B5593" w:rsidRPr="00196B83" w:rsidRDefault="008B5593" w:rsidP="006B0DDC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In this brief document, the values of A and B will be discussed</w:t>
      </w:r>
    </w:p>
    <w:p w14:paraId="04A94ACA" w14:textId="7672EFC7" w:rsidR="00B3491C" w:rsidRPr="00196B83" w:rsidRDefault="00B3491C" w:rsidP="008B5593">
      <w:pPr>
        <w:pStyle w:val="Heading1"/>
        <w:rPr>
          <w:rFonts w:cstheme="majorBidi"/>
        </w:rPr>
      </w:pPr>
      <w:r w:rsidRPr="00196B83">
        <w:rPr>
          <w:rFonts w:cstheme="majorBidi"/>
        </w:rPr>
        <w:t>2</w:t>
      </w:r>
      <w:r w:rsidRPr="00196B83">
        <w:rPr>
          <w:rFonts w:cstheme="majorBidi"/>
        </w:rPr>
        <w:tab/>
      </w:r>
      <w:r w:rsidR="008B5593">
        <w:rPr>
          <w:rFonts w:cstheme="majorBidi"/>
        </w:rPr>
        <w:t>n109 Rx Safe Region</w:t>
      </w:r>
    </w:p>
    <w:p w14:paraId="73031942" w14:textId="7EB63607" w:rsidR="005D4449" w:rsidRDefault="005D4449" w:rsidP="001D6175">
      <w:r>
        <w:t xml:space="preserve">Based on </w:t>
      </w:r>
      <w:r w:rsidR="001D6175">
        <w:t>another</w:t>
      </w:r>
      <w:r>
        <w:t xml:space="preserve"> agreement on the last WF </w:t>
      </w:r>
      <w:r w:rsidR="001D6175">
        <w:t>about REFSENS</w:t>
      </w:r>
      <w:r>
        <w:t xml:space="preserve"> UL configuration, a CBW of 5MHz is considered for MSD evaluations</w:t>
      </w:r>
      <w:r w:rsidR="001D6175">
        <w:t xml:space="preserve"> for 15 KHz SCS</w:t>
      </w:r>
      <w:r>
        <w:t xml:space="preserve">. Figure 1 depicts the worst case scenario where a 5MHz signal is placed at the upper limit of the n109 UL. </w:t>
      </w:r>
      <w:r w:rsidR="001D6175">
        <w:t>Its</w:t>
      </w:r>
      <w:r>
        <w:t xml:space="preserve"> 2</w:t>
      </w:r>
      <w:r w:rsidRPr="005D4449">
        <w:rPr>
          <w:vertAlign w:val="superscript"/>
        </w:rPr>
        <w:t>nd</w:t>
      </w:r>
      <w:r>
        <w:t xml:space="preserve"> harmonic occupies 10 MHz ([1456, 1466])</w:t>
      </w:r>
      <w:r w:rsidR="0031499D">
        <w:t>. On the other hand</w:t>
      </w:r>
      <w:r w:rsidR="001D6175">
        <w:t>,</w:t>
      </w:r>
      <w:r w:rsidR="0031499D">
        <w:t xml:space="preserve"> the out of band leakage of the</w:t>
      </w:r>
      <w:r w:rsidR="001D6175">
        <w:t xml:space="preserve"> 2</w:t>
      </w:r>
      <w:r w:rsidR="001D6175" w:rsidRPr="001D6175">
        <w:rPr>
          <w:vertAlign w:val="superscript"/>
        </w:rPr>
        <w:t>nd</w:t>
      </w:r>
      <w:r w:rsidR="001D6175">
        <w:t xml:space="preserve"> harmonic</w:t>
      </w:r>
      <w:r w:rsidR="00D43320">
        <w:t xml:space="preserve"> (in light blue</w:t>
      </w:r>
      <w:bookmarkStart w:id="3" w:name="_GoBack"/>
      <w:bookmarkEnd w:id="3"/>
      <w:r w:rsidR="00D43320">
        <w:t>)</w:t>
      </w:r>
      <w:r w:rsidR="001D6175">
        <w:t xml:space="preserve"> will be reduced by 30 dB due to ACLR1 requirements in PC3 UEs. Hence if A is larger than BW of the ACLR1 region for the 2</w:t>
      </w:r>
      <w:r w:rsidR="001D6175" w:rsidRPr="001D6175">
        <w:rPr>
          <w:vertAlign w:val="superscript"/>
        </w:rPr>
        <w:t>nd</w:t>
      </w:r>
      <w:r w:rsidR="001D6175">
        <w:t xml:space="preserve"> harmonic, then region beyond A can be considered as a safe region.    </w:t>
      </w:r>
      <w:r w:rsidR="0031499D">
        <w:t xml:space="preserve">  </w:t>
      </w:r>
      <w:r>
        <w:t xml:space="preserve"> </w:t>
      </w:r>
    </w:p>
    <w:p w14:paraId="5F763C71" w14:textId="77777777" w:rsidR="005D4449" w:rsidRDefault="005D4449" w:rsidP="005D4449">
      <w:pPr>
        <w:keepNext/>
      </w:pPr>
      <w:r>
        <w:rPr>
          <w:noProof/>
          <w:lang w:val="en-US" w:eastAsia="zh-CN"/>
        </w:rPr>
        <w:drawing>
          <wp:inline distT="0" distB="0" distL="0" distR="0" wp14:anchorId="7700BCF2" wp14:editId="603D002F">
            <wp:extent cx="5486400" cy="131457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14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C45E5D" w14:textId="0EEE39D0" w:rsidR="001D6175" w:rsidRDefault="005D4449" w:rsidP="005D4449">
      <w:pPr>
        <w:pStyle w:val="Caption"/>
        <w:jc w:val="center"/>
        <w:rPr>
          <w:b/>
          <w:bCs/>
          <w:i w:val="0"/>
          <w:iCs w:val="0"/>
          <w:color w:val="000000" w:themeColor="text1"/>
        </w:rPr>
      </w:pPr>
      <w:r w:rsidRPr="005D4449">
        <w:rPr>
          <w:b/>
          <w:bCs/>
          <w:i w:val="0"/>
          <w:iCs w:val="0"/>
          <w:color w:val="000000" w:themeColor="text1"/>
        </w:rPr>
        <w:t xml:space="preserve">Figure </w:t>
      </w:r>
      <w:r w:rsidRPr="005D4449">
        <w:rPr>
          <w:b/>
          <w:bCs/>
          <w:i w:val="0"/>
          <w:iCs w:val="0"/>
          <w:color w:val="000000" w:themeColor="text1"/>
        </w:rPr>
        <w:fldChar w:fldCharType="begin"/>
      </w:r>
      <w:r w:rsidRPr="005D4449">
        <w:rPr>
          <w:b/>
          <w:bCs/>
          <w:i w:val="0"/>
          <w:iCs w:val="0"/>
          <w:color w:val="000000" w:themeColor="text1"/>
        </w:rPr>
        <w:instrText xml:space="preserve"> SEQ Figure \* ARABIC </w:instrText>
      </w:r>
      <w:r w:rsidRPr="005D4449">
        <w:rPr>
          <w:b/>
          <w:bCs/>
          <w:i w:val="0"/>
          <w:iCs w:val="0"/>
          <w:color w:val="000000" w:themeColor="text1"/>
        </w:rPr>
        <w:fldChar w:fldCharType="separate"/>
      </w:r>
      <w:r w:rsidRPr="005D4449">
        <w:rPr>
          <w:b/>
          <w:bCs/>
          <w:i w:val="0"/>
          <w:iCs w:val="0"/>
          <w:noProof/>
          <w:color w:val="000000" w:themeColor="text1"/>
        </w:rPr>
        <w:t>1</w:t>
      </w:r>
      <w:r w:rsidRPr="005D4449">
        <w:rPr>
          <w:b/>
          <w:bCs/>
          <w:i w:val="0"/>
          <w:iCs w:val="0"/>
          <w:color w:val="000000" w:themeColor="text1"/>
        </w:rPr>
        <w:fldChar w:fldCharType="end"/>
      </w:r>
      <w:r w:rsidRPr="005D4449">
        <w:rPr>
          <w:b/>
          <w:bCs/>
          <w:i w:val="0"/>
          <w:iCs w:val="0"/>
          <w:color w:val="000000" w:themeColor="text1"/>
          <w:lang w:val="en-US"/>
        </w:rPr>
        <w:t xml:space="preserve"> n109 UL 2nd harmonic direct hit region</w:t>
      </w:r>
    </w:p>
    <w:p w14:paraId="642CA1AC" w14:textId="2C0BD01E" w:rsidR="00DD0F85" w:rsidRDefault="008972B5" w:rsidP="008972B5">
      <w:r>
        <w:t>In a similar analysis, for the case of 30 KHz SCS, the CBW of the UL equals to 10 MHz and its 2</w:t>
      </w:r>
      <w:r w:rsidRPr="008972B5">
        <w:rPr>
          <w:vertAlign w:val="superscript"/>
        </w:rPr>
        <w:t>nd</w:t>
      </w:r>
      <w:r>
        <w:t xml:space="preserve"> harmonic would be over 20 MHz, hence B has to be larger than the ACLR region of the 2</w:t>
      </w:r>
      <w:r w:rsidRPr="008972B5">
        <w:rPr>
          <w:vertAlign w:val="superscript"/>
        </w:rPr>
        <w:t>nd</w:t>
      </w:r>
      <w:r>
        <w:t xml:space="preserve"> harmonic, which means B=20MHz</w:t>
      </w:r>
    </w:p>
    <w:p w14:paraId="5C3BD39B" w14:textId="431A4C81" w:rsidR="008972B5" w:rsidRPr="008972B5" w:rsidRDefault="008972B5" w:rsidP="008972B5">
      <w:pPr>
        <w:rPr>
          <w:b/>
          <w:bCs/>
        </w:rPr>
      </w:pPr>
      <w:r w:rsidRPr="008972B5">
        <w:rPr>
          <w:b/>
          <w:bCs/>
        </w:rPr>
        <w:lastRenderedPageBreak/>
        <w:t>Proposal 1: A=10 MHz, B=20MHz to keep the 2</w:t>
      </w:r>
      <w:r w:rsidRPr="008972B5">
        <w:rPr>
          <w:b/>
          <w:bCs/>
          <w:vertAlign w:val="superscript"/>
        </w:rPr>
        <w:t>nd</w:t>
      </w:r>
      <w:r w:rsidRPr="008972B5">
        <w:rPr>
          <w:b/>
          <w:bCs/>
        </w:rPr>
        <w:t xml:space="preserve"> harmonic adjacent channel leakages out of the safe region of n109 Rx. </w:t>
      </w:r>
    </w:p>
    <w:p w14:paraId="2D56F09F" w14:textId="419BDDA0" w:rsidR="009F7539" w:rsidRDefault="009F7539" w:rsidP="009F7539">
      <w:pPr>
        <w:pStyle w:val="Heading1"/>
      </w:pPr>
      <w:r>
        <w:t>3</w:t>
      </w:r>
      <w:r>
        <w:tab/>
        <w:t>Conclusion</w:t>
      </w:r>
    </w:p>
    <w:p w14:paraId="62F5BA71" w14:textId="3A52979A" w:rsidR="008972B5" w:rsidRPr="008972B5" w:rsidRDefault="008972B5" w:rsidP="008972B5">
      <w:pPr>
        <w:rPr>
          <w:b/>
          <w:bCs/>
        </w:rPr>
      </w:pPr>
      <w:r w:rsidRPr="008972B5">
        <w:rPr>
          <w:b/>
          <w:bCs/>
        </w:rPr>
        <w:t>Proposal 1: A=10 MHz, B=20MHz to keep the 2</w:t>
      </w:r>
      <w:r w:rsidRPr="008972B5">
        <w:rPr>
          <w:b/>
          <w:bCs/>
          <w:vertAlign w:val="superscript"/>
        </w:rPr>
        <w:t>nd</w:t>
      </w:r>
      <w:r w:rsidRPr="008972B5">
        <w:rPr>
          <w:b/>
          <w:bCs/>
        </w:rPr>
        <w:t xml:space="preserve"> harmonic adjacent channel leakages out of the safe region of n109 Rx. </w:t>
      </w:r>
    </w:p>
    <w:p w14:paraId="17C2E353" w14:textId="768943E2" w:rsidR="0060352C" w:rsidRPr="00B3491C" w:rsidRDefault="0060352C" w:rsidP="0060352C">
      <w:pPr>
        <w:pStyle w:val="Heading1"/>
      </w:pPr>
      <w:r>
        <w:t>4</w:t>
      </w:r>
      <w:r>
        <w:tab/>
        <w:t>Reference</w:t>
      </w:r>
    </w:p>
    <w:p w14:paraId="4CB8A019" w14:textId="77777777" w:rsidR="008B5593" w:rsidRPr="008B5593" w:rsidRDefault="0060352C" w:rsidP="008B5593">
      <w:pPr>
        <w:pStyle w:val="Bibliography"/>
        <w:rPr>
          <w:szCs w:val="24"/>
        </w:rPr>
      </w:pPr>
      <w:r>
        <w:fldChar w:fldCharType="begin"/>
      </w:r>
      <w:r w:rsidR="002E4447">
        <w:instrText xml:space="preserve"> ADDIN ZOTERO_BIBL {"uncited":[],"omitted":[],"custom":[]} CSL_BIBLIOGRAPHY </w:instrText>
      </w:r>
      <w:r>
        <w:fldChar w:fldCharType="separate"/>
      </w:r>
      <w:r w:rsidR="008B5593" w:rsidRPr="008B5593">
        <w:rPr>
          <w:szCs w:val="24"/>
        </w:rPr>
        <w:t>[1]</w:t>
      </w:r>
      <w:r w:rsidR="008B5593" w:rsidRPr="008B5593">
        <w:rPr>
          <w:szCs w:val="24"/>
        </w:rPr>
        <w:tab/>
        <w:t xml:space="preserve">“R4-2314927, WF on the requirements for n109, Vodafone.” </w:t>
      </w:r>
    </w:p>
    <w:p w14:paraId="3DEFA342" w14:textId="51E5A704" w:rsidR="009F7539" w:rsidRPr="003411CE" w:rsidRDefault="0060352C" w:rsidP="008B559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fldChar w:fldCharType="end"/>
      </w:r>
    </w:p>
    <w:sectPr w:rsidR="009F7539" w:rsidRPr="003411CE" w:rsidSect="006B0DDC">
      <w:pgSz w:w="11906" w:h="16838"/>
      <w:pgMar w:top="1701" w:right="101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FB876" w14:textId="77777777" w:rsidR="007E66F3" w:rsidRDefault="007E66F3" w:rsidP="0024785A">
      <w:pPr>
        <w:spacing w:after="0"/>
      </w:pPr>
      <w:r>
        <w:separator/>
      </w:r>
    </w:p>
  </w:endnote>
  <w:endnote w:type="continuationSeparator" w:id="0">
    <w:p w14:paraId="7EE7E743" w14:textId="77777777" w:rsidR="007E66F3" w:rsidRDefault="007E66F3" w:rsidP="0024785A">
      <w:pPr>
        <w:spacing w:after="0"/>
      </w:pPr>
      <w:r>
        <w:continuationSeparator/>
      </w:r>
    </w:p>
  </w:endnote>
  <w:endnote w:type="continuationNotice" w:id="1">
    <w:p w14:paraId="106DA951" w14:textId="77777777" w:rsidR="007E66F3" w:rsidRDefault="007E66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941D4" w14:textId="77777777" w:rsidR="007E66F3" w:rsidRDefault="007E66F3" w:rsidP="0024785A">
      <w:pPr>
        <w:spacing w:after="0"/>
      </w:pPr>
      <w:r>
        <w:separator/>
      </w:r>
    </w:p>
  </w:footnote>
  <w:footnote w:type="continuationSeparator" w:id="0">
    <w:p w14:paraId="735E3364" w14:textId="77777777" w:rsidR="007E66F3" w:rsidRDefault="007E66F3" w:rsidP="0024785A">
      <w:pPr>
        <w:spacing w:after="0"/>
      </w:pPr>
      <w:r>
        <w:continuationSeparator/>
      </w:r>
    </w:p>
  </w:footnote>
  <w:footnote w:type="continuationNotice" w:id="1">
    <w:p w14:paraId="490EAD0D" w14:textId="77777777" w:rsidR="007E66F3" w:rsidRDefault="007E66F3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5A"/>
    <w:rsid w:val="000013F0"/>
    <w:rsid w:val="000017A7"/>
    <w:rsid w:val="00005C72"/>
    <w:rsid w:val="000205A3"/>
    <w:rsid w:val="00024059"/>
    <w:rsid w:val="00026E5C"/>
    <w:rsid w:val="000358F0"/>
    <w:rsid w:val="000476C6"/>
    <w:rsid w:val="00050D1A"/>
    <w:rsid w:val="00052355"/>
    <w:rsid w:val="000532AF"/>
    <w:rsid w:val="00054C46"/>
    <w:rsid w:val="00061D61"/>
    <w:rsid w:val="00065F4A"/>
    <w:rsid w:val="00066D58"/>
    <w:rsid w:val="00074D59"/>
    <w:rsid w:val="00083FF5"/>
    <w:rsid w:val="00091A25"/>
    <w:rsid w:val="000A015C"/>
    <w:rsid w:val="000A7DAE"/>
    <w:rsid w:val="000B2897"/>
    <w:rsid w:val="000B57BE"/>
    <w:rsid w:val="000C376A"/>
    <w:rsid w:val="000C6886"/>
    <w:rsid w:val="000C7C7C"/>
    <w:rsid w:val="000D1D5F"/>
    <w:rsid w:val="000D4E0F"/>
    <w:rsid w:val="000D6DBD"/>
    <w:rsid w:val="000E0AB8"/>
    <w:rsid w:val="000F750F"/>
    <w:rsid w:val="0010723B"/>
    <w:rsid w:val="001133E3"/>
    <w:rsid w:val="0011665D"/>
    <w:rsid w:val="00117092"/>
    <w:rsid w:val="0012315B"/>
    <w:rsid w:val="00140C5C"/>
    <w:rsid w:val="001600ED"/>
    <w:rsid w:val="00172C33"/>
    <w:rsid w:val="00190371"/>
    <w:rsid w:val="00190AB8"/>
    <w:rsid w:val="00192E1D"/>
    <w:rsid w:val="00193999"/>
    <w:rsid w:val="00196B83"/>
    <w:rsid w:val="001A1E11"/>
    <w:rsid w:val="001A723A"/>
    <w:rsid w:val="001C1894"/>
    <w:rsid w:val="001C5913"/>
    <w:rsid w:val="001D6175"/>
    <w:rsid w:val="001D6CE1"/>
    <w:rsid w:val="00202DBA"/>
    <w:rsid w:val="002050AA"/>
    <w:rsid w:val="00224E24"/>
    <w:rsid w:val="00227770"/>
    <w:rsid w:val="0024785A"/>
    <w:rsid w:val="002510E1"/>
    <w:rsid w:val="00255E0F"/>
    <w:rsid w:val="002612B0"/>
    <w:rsid w:val="00267536"/>
    <w:rsid w:val="00283B68"/>
    <w:rsid w:val="0029520A"/>
    <w:rsid w:val="002A32B0"/>
    <w:rsid w:val="002B19D5"/>
    <w:rsid w:val="002C070D"/>
    <w:rsid w:val="002D2DD3"/>
    <w:rsid w:val="002D5FFE"/>
    <w:rsid w:val="002E4447"/>
    <w:rsid w:val="002F09CF"/>
    <w:rsid w:val="0031499D"/>
    <w:rsid w:val="003277A3"/>
    <w:rsid w:val="00332D10"/>
    <w:rsid w:val="003361F7"/>
    <w:rsid w:val="0033727C"/>
    <w:rsid w:val="003411CE"/>
    <w:rsid w:val="00343DB4"/>
    <w:rsid w:val="00346E24"/>
    <w:rsid w:val="00351E31"/>
    <w:rsid w:val="0036620B"/>
    <w:rsid w:val="0037563C"/>
    <w:rsid w:val="00375FD3"/>
    <w:rsid w:val="003A3DDB"/>
    <w:rsid w:val="003B12F2"/>
    <w:rsid w:val="003E4CB3"/>
    <w:rsid w:val="003F3159"/>
    <w:rsid w:val="00417813"/>
    <w:rsid w:val="004309E3"/>
    <w:rsid w:val="00440607"/>
    <w:rsid w:val="00444E24"/>
    <w:rsid w:val="00445AC3"/>
    <w:rsid w:val="0046158D"/>
    <w:rsid w:val="00464ABA"/>
    <w:rsid w:val="004727FB"/>
    <w:rsid w:val="004810E9"/>
    <w:rsid w:val="00485FAC"/>
    <w:rsid w:val="004A1FD5"/>
    <w:rsid w:val="004A5780"/>
    <w:rsid w:val="004B2939"/>
    <w:rsid w:val="004B5D2F"/>
    <w:rsid w:val="004C6D35"/>
    <w:rsid w:val="004D0FAA"/>
    <w:rsid w:val="004D1201"/>
    <w:rsid w:val="004D5C3E"/>
    <w:rsid w:val="004E22D0"/>
    <w:rsid w:val="00503C8B"/>
    <w:rsid w:val="00505606"/>
    <w:rsid w:val="00505796"/>
    <w:rsid w:val="00514A43"/>
    <w:rsid w:val="00522C79"/>
    <w:rsid w:val="005358B3"/>
    <w:rsid w:val="005514DF"/>
    <w:rsid w:val="00554285"/>
    <w:rsid w:val="00557459"/>
    <w:rsid w:val="00557E26"/>
    <w:rsid w:val="005607BC"/>
    <w:rsid w:val="005631DC"/>
    <w:rsid w:val="00587E62"/>
    <w:rsid w:val="005915C1"/>
    <w:rsid w:val="00591CAC"/>
    <w:rsid w:val="005A57AE"/>
    <w:rsid w:val="005A6E4E"/>
    <w:rsid w:val="005B4EE2"/>
    <w:rsid w:val="005D0748"/>
    <w:rsid w:val="005D0F9F"/>
    <w:rsid w:val="005D1970"/>
    <w:rsid w:val="005D4449"/>
    <w:rsid w:val="0060352C"/>
    <w:rsid w:val="006067AB"/>
    <w:rsid w:val="006227F7"/>
    <w:rsid w:val="006228B5"/>
    <w:rsid w:val="00631802"/>
    <w:rsid w:val="00633C11"/>
    <w:rsid w:val="0063510F"/>
    <w:rsid w:val="00643DC7"/>
    <w:rsid w:val="006473AD"/>
    <w:rsid w:val="00650477"/>
    <w:rsid w:val="006565FD"/>
    <w:rsid w:val="00664AF5"/>
    <w:rsid w:val="00674B30"/>
    <w:rsid w:val="00682221"/>
    <w:rsid w:val="0068568D"/>
    <w:rsid w:val="006A6A17"/>
    <w:rsid w:val="006B0DDC"/>
    <w:rsid w:val="006E32B3"/>
    <w:rsid w:val="006F25DF"/>
    <w:rsid w:val="006F4546"/>
    <w:rsid w:val="00705AFD"/>
    <w:rsid w:val="00706401"/>
    <w:rsid w:val="007105A3"/>
    <w:rsid w:val="00723F2A"/>
    <w:rsid w:val="0072559D"/>
    <w:rsid w:val="00733E3A"/>
    <w:rsid w:val="00734922"/>
    <w:rsid w:val="0074290D"/>
    <w:rsid w:val="00761569"/>
    <w:rsid w:val="0076305B"/>
    <w:rsid w:val="00782D04"/>
    <w:rsid w:val="00790322"/>
    <w:rsid w:val="007A1829"/>
    <w:rsid w:val="007B2DE1"/>
    <w:rsid w:val="007E02E3"/>
    <w:rsid w:val="007E66F3"/>
    <w:rsid w:val="007F5374"/>
    <w:rsid w:val="008217A1"/>
    <w:rsid w:val="008241DF"/>
    <w:rsid w:val="00840AA3"/>
    <w:rsid w:val="00867A76"/>
    <w:rsid w:val="0087088C"/>
    <w:rsid w:val="00875DCD"/>
    <w:rsid w:val="00876988"/>
    <w:rsid w:val="00892E19"/>
    <w:rsid w:val="008972B5"/>
    <w:rsid w:val="008A27A3"/>
    <w:rsid w:val="008A29CF"/>
    <w:rsid w:val="008A616B"/>
    <w:rsid w:val="008B3922"/>
    <w:rsid w:val="008B5593"/>
    <w:rsid w:val="008B72DE"/>
    <w:rsid w:val="008C500F"/>
    <w:rsid w:val="008D442F"/>
    <w:rsid w:val="008E2193"/>
    <w:rsid w:val="008E7620"/>
    <w:rsid w:val="008F618D"/>
    <w:rsid w:val="009128AF"/>
    <w:rsid w:val="00917BFB"/>
    <w:rsid w:val="009235ED"/>
    <w:rsid w:val="00931512"/>
    <w:rsid w:val="00935EC0"/>
    <w:rsid w:val="00946892"/>
    <w:rsid w:val="00947BAE"/>
    <w:rsid w:val="009544C4"/>
    <w:rsid w:val="00955596"/>
    <w:rsid w:val="00961862"/>
    <w:rsid w:val="009865E3"/>
    <w:rsid w:val="0099633C"/>
    <w:rsid w:val="009C65B5"/>
    <w:rsid w:val="009E1A8A"/>
    <w:rsid w:val="009E4C6E"/>
    <w:rsid w:val="009F47DC"/>
    <w:rsid w:val="009F7539"/>
    <w:rsid w:val="00A04B1C"/>
    <w:rsid w:val="00A0747B"/>
    <w:rsid w:val="00A17839"/>
    <w:rsid w:val="00A27F07"/>
    <w:rsid w:val="00A40E7F"/>
    <w:rsid w:val="00A42208"/>
    <w:rsid w:val="00A436E9"/>
    <w:rsid w:val="00A50495"/>
    <w:rsid w:val="00A51876"/>
    <w:rsid w:val="00A53C87"/>
    <w:rsid w:val="00A54329"/>
    <w:rsid w:val="00A56271"/>
    <w:rsid w:val="00A72F7D"/>
    <w:rsid w:val="00A745BF"/>
    <w:rsid w:val="00A822D4"/>
    <w:rsid w:val="00A825A0"/>
    <w:rsid w:val="00A87DE9"/>
    <w:rsid w:val="00A87E09"/>
    <w:rsid w:val="00AB26A9"/>
    <w:rsid w:val="00AB658D"/>
    <w:rsid w:val="00AD63B5"/>
    <w:rsid w:val="00AE0A9C"/>
    <w:rsid w:val="00AF1F5B"/>
    <w:rsid w:val="00B04934"/>
    <w:rsid w:val="00B061BC"/>
    <w:rsid w:val="00B20EBB"/>
    <w:rsid w:val="00B219F1"/>
    <w:rsid w:val="00B2255F"/>
    <w:rsid w:val="00B25DD3"/>
    <w:rsid w:val="00B3491C"/>
    <w:rsid w:val="00B35CBE"/>
    <w:rsid w:val="00B43C31"/>
    <w:rsid w:val="00B545F9"/>
    <w:rsid w:val="00B56EBC"/>
    <w:rsid w:val="00B77B76"/>
    <w:rsid w:val="00B819F7"/>
    <w:rsid w:val="00B81C45"/>
    <w:rsid w:val="00B95E42"/>
    <w:rsid w:val="00BA0C05"/>
    <w:rsid w:val="00BA1F3E"/>
    <w:rsid w:val="00BA22D1"/>
    <w:rsid w:val="00BA52C2"/>
    <w:rsid w:val="00BF2880"/>
    <w:rsid w:val="00BF5352"/>
    <w:rsid w:val="00BF62BA"/>
    <w:rsid w:val="00C059A0"/>
    <w:rsid w:val="00C35A25"/>
    <w:rsid w:val="00C46574"/>
    <w:rsid w:val="00C54ACC"/>
    <w:rsid w:val="00C57852"/>
    <w:rsid w:val="00C83344"/>
    <w:rsid w:val="00C843E7"/>
    <w:rsid w:val="00CA3E25"/>
    <w:rsid w:val="00CD3870"/>
    <w:rsid w:val="00CD7D1F"/>
    <w:rsid w:val="00CE2A37"/>
    <w:rsid w:val="00CE5964"/>
    <w:rsid w:val="00CE5CAE"/>
    <w:rsid w:val="00D02ADF"/>
    <w:rsid w:val="00D351B0"/>
    <w:rsid w:val="00D3765A"/>
    <w:rsid w:val="00D376CF"/>
    <w:rsid w:val="00D41813"/>
    <w:rsid w:val="00D43320"/>
    <w:rsid w:val="00D4740B"/>
    <w:rsid w:val="00D50EB0"/>
    <w:rsid w:val="00D51C81"/>
    <w:rsid w:val="00D55E05"/>
    <w:rsid w:val="00D56EEB"/>
    <w:rsid w:val="00D6616B"/>
    <w:rsid w:val="00D7441B"/>
    <w:rsid w:val="00D879BC"/>
    <w:rsid w:val="00D921EF"/>
    <w:rsid w:val="00D955F8"/>
    <w:rsid w:val="00DC42F4"/>
    <w:rsid w:val="00DC6A4A"/>
    <w:rsid w:val="00DD0F85"/>
    <w:rsid w:val="00DD56BF"/>
    <w:rsid w:val="00DD6244"/>
    <w:rsid w:val="00DF26B2"/>
    <w:rsid w:val="00DF6630"/>
    <w:rsid w:val="00E06CAB"/>
    <w:rsid w:val="00E13F04"/>
    <w:rsid w:val="00E1484D"/>
    <w:rsid w:val="00E20D8A"/>
    <w:rsid w:val="00E25849"/>
    <w:rsid w:val="00E27A3B"/>
    <w:rsid w:val="00E30998"/>
    <w:rsid w:val="00E32B84"/>
    <w:rsid w:val="00E373F5"/>
    <w:rsid w:val="00E43E9B"/>
    <w:rsid w:val="00E55B64"/>
    <w:rsid w:val="00E57824"/>
    <w:rsid w:val="00E6160B"/>
    <w:rsid w:val="00E61ADD"/>
    <w:rsid w:val="00E662D7"/>
    <w:rsid w:val="00E81363"/>
    <w:rsid w:val="00E84AF5"/>
    <w:rsid w:val="00E9610A"/>
    <w:rsid w:val="00E966FD"/>
    <w:rsid w:val="00EE1C2C"/>
    <w:rsid w:val="00EE6AC7"/>
    <w:rsid w:val="00EF1BA6"/>
    <w:rsid w:val="00F05DCE"/>
    <w:rsid w:val="00F123F7"/>
    <w:rsid w:val="00F16A20"/>
    <w:rsid w:val="00F27633"/>
    <w:rsid w:val="00F31898"/>
    <w:rsid w:val="00F45FB8"/>
    <w:rsid w:val="00F53154"/>
    <w:rsid w:val="00F769E6"/>
    <w:rsid w:val="00F91B68"/>
    <w:rsid w:val="00F93511"/>
    <w:rsid w:val="00F964E2"/>
    <w:rsid w:val="00FA3684"/>
    <w:rsid w:val="00FA7C7B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2B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times Main head"/>
    <w:next w:val="Normal"/>
    <w:link w:val="Heading1Char"/>
    <w:qFormat/>
    <w:rsid w:val="002A3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A32B0"/>
    <w:pPr>
      <w:keepNext/>
      <w:keepLines/>
      <w:spacing w:before="40" w:after="0"/>
      <w:outlineLvl w:val="1"/>
    </w:pPr>
    <w:rPr>
      <w:rFonts w:asciiTheme="majorBidi" w:eastAsiaTheme="majorEastAsia" w:hAnsiTheme="majorBidi" w:cstheme="majorBidi"/>
      <w:color w:val="000000" w:themeColor="text1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mes Main head Char"/>
    <w:basedOn w:val="DefaultParagraphFont"/>
    <w:link w:val="Heading1"/>
    <w:rsid w:val="002A32B0"/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A32B0"/>
    <w:rPr>
      <w:rFonts w:asciiTheme="majorBidi" w:eastAsiaTheme="majorEastAsia" w:hAnsiTheme="majorBidi" w:cstheme="majorBidi"/>
      <w:color w:val="000000" w:themeColor="text1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E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EE2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qFormat/>
    <w:rsid w:val="009235E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7C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60352C"/>
    <w:pPr>
      <w:tabs>
        <w:tab w:val="left" w:pos="384"/>
      </w:tabs>
      <w:spacing w:after="0"/>
      <w:ind w:left="384" w:hanging="384"/>
    </w:pPr>
  </w:style>
  <w:style w:type="paragraph" w:customStyle="1" w:styleId="a">
    <w:name w:val="样式 页眉"/>
    <w:basedOn w:val="Header"/>
    <w:link w:val="Char"/>
    <w:qFormat/>
    <w:rsid w:val="006B0DDC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sid w:val="006B0DDC"/>
    <w:rPr>
      <w:rFonts w:ascii="Arial" w:eastAsia="Arial" w:hAnsi="Arial" w:cs="Times New Roman"/>
      <w:b/>
      <w:bCs/>
      <w:noProof/>
      <w:szCs w:val="20"/>
    </w:rPr>
  </w:style>
  <w:style w:type="paragraph" w:styleId="ListParagraph">
    <w:name w:val="List Paragraph"/>
    <w:basedOn w:val="Normal"/>
    <w:uiPriority w:val="34"/>
    <w:qFormat/>
    <w:rsid w:val="008B559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eastAsiaTheme="minorHAnsi" w:hAnsi="Calibri" w:cs="Calibri"/>
      <w:sz w:val="22"/>
      <w:szCs w:val="22"/>
    </w:rPr>
  </w:style>
  <w:style w:type="table" w:customStyle="1" w:styleId="TableGrid25">
    <w:name w:val="Table Grid25"/>
    <w:basedOn w:val="TableNormal"/>
    <w:next w:val="TableGrid"/>
    <w:qFormat/>
    <w:rsid w:val="008B559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Mohammad ABDI ABYANEH</cp:lastModifiedBy>
  <cp:revision>7</cp:revision>
  <dcterms:created xsi:type="dcterms:W3CDTF">2023-09-26T15:57:00Z</dcterms:created>
  <dcterms:modified xsi:type="dcterms:W3CDTF">2023-09-27T15:11:00Z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  <property fmtid="{D5CDD505-2E9C-101B-9397-08002B2CF9AE}" pid="5" name="ZOTERO_PREF_1">
    <vt:lpwstr>&lt;data data-version="3" zotero-version="6.0.27"&gt;&lt;session id="SzQWspyL"/&gt;&lt;style id="http://www.zotero.org/styles/ieee" locale="en-US" hasBibliography="1" bibliographyStyleHasBeenSet="1"/&gt;&lt;prefs&gt;&lt;pref name="fieldType" value="Field"/&gt;&lt;/prefs&gt;&lt;/data&gt;</vt:lpwstr>
  </property>
</Properties>
</file>